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GrS Lollar - Ersatzneubau für OFRA-Pavillons - Umgestaltung der Freianlagen Bauabschnitt II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96-41-397-26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Im Bau bzw. geplant sind 2 Ersatzneubauten an der Grundschule "Bunte Schule " Lollar, Schur 2-4, 35457 Lollar.
Die ausgeschriebene Leistung betrifft die Freianlage für das Gebäude 2 sowie die Sanierung des Schulhofes im 2. Bauabschnitt.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